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before="143" w:line="240" w:lineRule="auto"/>
        <w:ind w:left="1996" w:right="1998" w:firstLine="0"/>
        <w:contextualSpacing w:val="0"/>
        <w:jc w:val="center"/>
        <w:rPr>
          <w:b w:val="1"/>
          <w:sz w:val="28"/>
          <w:szCs w:val="28"/>
        </w:rPr>
      </w:pPr>
      <w:r w:rsidDel="00000000" w:rsidR="00000000" w:rsidRPr="00000000">
        <w:rPr>
          <w:b w:val="1"/>
          <w:sz w:val="28"/>
          <w:szCs w:val="28"/>
          <w:rtl w:val="0"/>
        </w:rPr>
        <w:t xml:space="preserve">Parish, Regional or Diocesan Retreat Model</w:t>
      </w:r>
    </w:p>
    <w:p w:rsidR="00000000" w:rsidDel="00000000" w:rsidP="00000000" w:rsidRDefault="00000000" w:rsidRPr="00000000" w14:paraId="00000001">
      <w:pPr>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02">
      <w:pPr>
        <w:spacing w:before="93" w:line="240" w:lineRule="auto"/>
        <w:ind w:left="100" w:firstLine="0"/>
        <w:contextualSpacing w:val="0"/>
        <w:rPr>
          <w:sz w:val="24"/>
          <w:szCs w:val="24"/>
        </w:rPr>
      </w:pPr>
      <w:r w:rsidDel="00000000" w:rsidR="00000000" w:rsidRPr="00000000">
        <w:rPr>
          <w:sz w:val="24"/>
          <w:szCs w:val="24"/>
          <w:rtl w:val="0"/>
        </w:rPr>
        <w:t xml:space="preserve">Below is a general outline of what we believe are the most important components of a parish or diocesan retreat. This retreat would compliment the </w:t>
      </w:r>
      <w:r w:rsidDel="00000000" w:rsidR="00000000" w:rsidRPr="00000000">
        <w:rPr>
          <w:i w:val="1"/>
          <w:sz w:val="24"/>
          <w:szCs w:val="24"/>
          <w:rtl w:val="0"/>
        </w:rPr>
        <w:t xml:space="preserve">Witness to Love </w:t>
      </w:r>
      <w:r w:rsidDel="00000000" w:rsidR="00000000" w:rsidRPr="00000000">
        <w:rPr>
          <w:sz w:val="24"/>
          <w:szCs w:val="24"/>
          <w:rtl w:val="0"/>
        </w:rPr>
        <w:t xml:space="preserve">model. In addition, we believe that a retreat needs to be very accessible to young couples who have:</w:t>
      </w:r>
    </w:p>
    <w:p w:rsidR="00000000" w:rsidDel="00000000" w:rsidP="00000000" w:rsidRDefault="00000000" w:rsidRPr="00000000" w14:paraId="00000003">
      <w:pPr>
        <w:numPr>
          <w:ilvl w:val="0"/>
          <w:numId w:val="1"/>
        </w:numPr>
        <w:spacing w:before="93" w:line="240" w:lineRule="auto"/>
        <w:ind w:left="720" w:hanging="360"/>
        <w:contextualSpacing w:val="1"/>
        <w:rPr>
          <w:sz w:val="24"/>
          <w:szCs w:val="24"/>
        </w:rPr>
      </w:pPr>
      <w:r w:rsidDel="00000000" w:rsidR="00000000" w:rsidRPr="00000000">
        <w:rPr>
          <w:sz w:val="24"/>
          <w:szCs w:val="24"/>
          <w:rtl w:val="0"/>
        </w:rPr>
        <w:t xml:space="preserve">Limited theological and philosophical foundations</w:t>
      </w:r>
    </w:p>
    <w:p w:rsidR="00000000" w:rsidDel="00000000" w:rsidP="00000000" w:rsidRDefault="00000000" w:rsidRPr="00000000" w14:paraId="00000004">
      <w:pPr>
        <w:numPr>
          <w:ilvl w:val="0"/>
          <w:numId w:val="1"/>
        </w:numPr>
        <w:spacing w:before="93" w:line="240" w:lineRule="auto"/>
        <w:ind w:left="720" w:hanging="360"/>
        <w:contextualSpacing w:val="1"/>
        <w:rPr>
          <w:sz w:val="24"/>
          <w:szCs w:val="24"/>
        </w:rPr>
      </w:pPr>
      <w:r w:rsidDel="00000000" w:rsidR="00000000" w:rsidRPr="00000000">
        <w:rPr>
          <w:sz w:val="24"/>
          <w:szCs w:val="24"/>
          <w:rtl w:val="0"/>
        </w:rPr>
        <w:t xml:space="preserve">Never been exposed to a mature presentation of the faith or sufficiently evangelized and/or catechized</w:t>
      </w:r>
    </w:p>
    <w:p w:rsidR="00000000" w:rsidDel="00000000" w:rsidP="00000000" w:rsidRDefault="00000000" w:rsidRPr="00000000" w14:paraId="00000005">
      <w:pPr>
        <w:numPr>
          <w:ilvl w:val="0"/>
          <w:numId w:val="1"/>
        </w:numPr>
        <w:spacing w:before="93" w:line="240" w:lineRule="auto"/>
        <w:ind w:left="720" w:hanging="360"/>
        <w:contextualSpacing w:val="1"/>
        <w:rPr>
          <w:sz w:val="24"/>
          <w:szCs w:val="24"/>
        </w:rPr>
      </w:pPr>
      <w:r w:rsidDel="00000000" w:rsidR="00000000" w:rsidRPr="00000000">
        <w:rPr>
          <w:sz w:val="24"/>
          <w:szCs w:val="24"/>
          <w:rtl w:val="0"/>
        </w:rPr>
        <w:t xml:space="preserve">Little appreciation of reading, reflecting, and personal prayer</w:t>
      </w:r>
    </w:p>
    <w:p w:rsidR="00000000" w:rsidDel="00000000" w:rsidP="00000000" w:rsidRDefault="00000000" w:rsidRPr="00000000" w14:paraId="00000006">
      <w:pPr>
        <w:numPr>
          <w:ilvl w:val="0"/>
          <w:numId w:val="1"/>
        </w:numPr>
        <w:spacing w:before="93" w:line="240" w:lineRule="auto"/>
        <w:ind w:left="720" w:hanging="360"/>
        <w:contextualSpacing w:val="1"/>
        <w:rPr>
          <w:sz w:val="24"/>
          <w:szCs w:val="24"/>
        </w:rPr>
      </w:pPr>
      <w:r w:rsidDel="00000000" w:rsidR="00000000" w:rsidRPr="00000000">
        <w:rPr>
          <w:sz w:val="24"/>
          <w:szCs w:val="24"/>
          <w:rtl w:val="0"/>
        </w:rPr>
        <w:t xml:space="preserve">Been formed by a negative view of permanency and the goodness of marriage</w:t>
      </w:r>
    </w:p>
    <w:p w:rsidR="00000000" w:rsidDel="00000000" w:rsidP="00000000" w:rsidRDefault="00000000" w:rsidRPr="00000000" w14:paraId="00000007">
      <w:pPr>
        <w:spacing w:before="191" w:line="240" w:lineRule="auto"/>
        <w:ind w:left="100" w:firstLine="0"/>
        <w:contextualSpacing w:val="0"/>
        <w:rPr>
          <w:sz w:val="24"/>
          <w:szCs w:val="24"/>
        </w:rPr>
      </w:pPr>
      <w:r w:rsidDel="00000000" w:rsidR="00000000" w:rsidRPr="00000000">
        <w:rPr>
          <w:sz w:val="24"/>
          <w:szCs w:val="24"/>
          <w:rtl w:val="0"/>
        </w:rPr>
        <w:t xml:space="preserve">These couples need a deeper reference for faith formation, prayer, inspiration, and conversation that they can continue to refer to over the years. We use the following key topics for the retreat:</w:t>
      </w:r>
    </w:p>
    <w:p w:rsidR="00000000" w:rsidDel="00000000" w:rsidP="00000000" w:rsidRDefault="00000000" w:rsidRPr="00000000" w14:paraId="00000008">
      <w:pPr>
        <w:spacing w:before="5" w:line="240" w:lineRule="auto"/>
        <w:contextualSpacing w:val="0"/>
        <w:rPr>
          <w:sz w:val="24"/>
          <w:szCs w:val="24"/>
        </w:rPr>
      </w:pPr>
      <w:r w:rsidDel="00000000" w:rsidR="00000000" w:rsidRPr="00000000">
        <w:rPr>
          <w:rtl w:val="0"/>
        </w:rPr>
      </w:r>
    </w:p>
    <w:p w:rsidR="00000000" w:rsidDel="00000000" w:rsidP="00000000" w:rsidRDefault="00000000" w:rsidRPr="00000000" w14:paraId="00000009">
      <w:pPr>
        <w:numPr>
          <w:ilvl w:val="0"/>
          <w:numId w:val="2"/>
        </w:numPr>
        <w:tabs>
          <w:tab w:val="left" w:pos="1045"/>
        </w:tabs>
        <w:spacing w:before="1" w:line="240" w:lineRule="auto"/>
        <w:ind w:left="1045" w:hanging="360"/>
        <w:contextualSpacing w:val="1"/>
        <w:rPr>
          <w:rFonts w:ascii="Arial" w:cs="Arial" w:eastAsia="Arial" w:hAnsi="Arial"/>
          <w:sz w:val="24"/>
          <w:szCs w:val="24"/>
        </w:rPr>
      </w:pPr>
      <w:r w:rsidDel="00000000" w:rsidR="00000000" w:rsidRPr="00000000">
        <w:rPr>
          <w:sz w:val="24"/>
          <w:szCs w:val="24"/>
          <w:rtl w:val="0"/>
        </w:rPr>
        <w:t xml:space="preserve">Who is God?</w:t>
      </w:r>
    </w:p>
    <w:p w:rsidR="00000000" w:rsidDel="00000000" w:rsidP="00000000" w:rsidRDefault="00000000" w:rsidRPr="00000000" w14:paraId="0000000A">
      <w:pPr>
        <w:numPr>
          <w:ilvl w:val="1"/>
          <w:numId w:val="2"/>
        </w:numPr>
        <w:tabs>
          <w:tab w:val="left" w:pos="1540"/>
        </w:tabs>
        <w:spacing w:before="107" w:line="240" w:lineRule="auto"/>
        <w:ind w:left="1540" w:right="538" w:hanging="360"/>
        <w:contextualSpacing w:val="1"/>
        <w:rPr>
          <w:rFonts w:ascii="Arial" w:cs="Arial" w:eastAsia="Arial" w:hAnsi="Arial"/>
          <w:sz w:val="24"/>
          <w:szCs w:val="24"/>
        </w:rPr>
      </w:pPr>
      <w:r w:rsidDel="00000000" w:rsidR="00000000" w:rsidRPr="00000000">
        <w:rPr>
          <w:sz w:val="24"/>
          <w:szCs w:val="24"/>
          <w:rtl w:val="0"/>
        </w:rPr>
        <w:t xml:space="preserve">Understanding how He is the author of our lives and provides a structure and order to all His creation</w:t>
      </w:r>
    </w:p>
    <w:p w:rsidR="00000000" w:rsidDel="00000000" w:rsidP="00000000" w:rsidRDefault="00000000" w:rsidRPr="00000000" w14:paraId="0000000B">
      <w:pPr>
        <w:numPr>
          <w:ilvl w:val="1"/>
          <w:numId w:val="2"/>
        </w:numPr>
        <w:tabs>
          <w:tab w:val="left" w:pos="1540"/>
        </w:tabs>
        <w:spacing w:before="1"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God is Love and is understood in terms of relationships</w:t>
      </w:r>
    </w:p>
    <w:p w:rsidR="00000000" w:rsidDel="00000000" w:rsidP="00000000" w:rsidRDefault="00000000" w:rsidRPr="00000000" w14:paraId="0000000C">
      <w:pPr>
        <w:numPr>
          <w:ilvl w:val="0"/>
          <w:numId w:val="2"/>
        </w:numPr>
        <w:tabs>
          <w:tab w:val="left" w:pos="1045"/>
        </w:tabs>
        <w:spacing w:before="107" w:line="240" w:lineRule="auto"/>
        <w:ind w:left="1045" w:hanging="360"/>
        <w:contextualSpacing w:val="1"/>
        <w:rPr>
          <w:rFonts w:ascii="Arial" w:cs="Arial" w:eastAsia="Arial" w:hAnsi="Arial"/>
          <w:sz w:val="24"/>
          <w:szCs w:val="24"/>
        </w:rPr>
      </w:pPr>
      <w:r w:rsidDel="00000000" w:rsidR="00000000" w:rsidRPr="00000000">
        <w:rPr>
          <w:sz w:val="24"/>
          <w:szCs w:val="24"/>
          <w:rtl w:val="0"/>
        </w:rPr>
        <w:t xml:space="preserve">What does it mean to be male and female?</w:t>
      </w:r>
    </w:p>
    <w:p w:rsidR="00000000" w:rsidDel="00000000" w:rsidP="00000000" w:rsidRDefault="00000000" w:rsidRPr="00000000" w14:paraId="0000000D">
      <w:pPr>
        <w:numPr>
          <w:ilvl w:val="1"/>
          <w:numId w:val="2"/>
        </w:numPr>
        <w:tabs>
          <w:tab w:val="left" w:pos="1540"/>
        </w:tabs>
        <w:spacing w:before="107"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Understanding God’s plan for our Salvation and Freedom</w:t>
      </w:r>
    </w:p>
    <w:p w:rsidR="00000000" w:rsidDel="00000000" w:rsidP="00000000" w:rsidRDefault="00000000" w:rsidRPr="00000000" w14:paraId="0000000E">
      <w:pPr>
        <w:numPr>
          <w:ilvl w:val="1"/>
          <w:numId w:val="2"/>
        </w:numPr>
        <w:tabs>
          <w:tab w:val="left" w:pos="1540"/>
        </w:tabs>
        <w:spacing w:before="107" w:line="240" w:lineRule="auto"/>
        <w:ind w:left="1540" w:right="405" w:hanging="360"/>
        <w:contextualSpacing w:val="1"/>
        <w:rPr>
          <w:rFonts w:ascii="Arial" w:cs="Arial" w:eastAsia="Arial" w:hAnsi="Arial"/>
          <w:sz w:val="24"/>
          <w:szCs w:val="24"/>
        </w:rPr>
      </w:pPr>
      <w:r w:rsidDel="00000000" w:rsidR="00000000" w:rsidRPr="00000000">
        <w:rPr>
          <w:sz w:val="24"/>
          <w:szCs w:val="24"/>
          <w:rtl w:val="0"/>
        </w:rPr>
        <w:t xml:space="preserve">See how we were wounded by sin (speaking in medicinal terms of sin inflicting injury instead of guilt)</w:t>
      </w:r>
    </w:p>
    <w:p w:rsidR="00000000" w:rsidDel="00000000" w:rsidP="00000000" w:rsidRDefault="00000000" w:rsidRPr="00000000" w14:paraId="0000000F">
      <w:pPr>
        <w:numPr>
          <w:ilvl w:val="1"/>
          <w:numId w:val="2"/>
        </w:numPr>
        <w:tabs>
          <w:tab w:val="left" w:pos="1540"/>
        </w:tabs>
        <w:spacing w:before="2"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Using the Virtues as our tutor; Virtues perfect freedom</w:t>
      </w:r>
    </w:p>
    <w:p w:rsidR="00000000" w:rsidDel="00000000" w:rsidP="00000000" w:rsidRDefault="00000000" w:rsidRPr="00000000" w14:paraId="00000010">
      <w:pPr>
        <w:numPr>
          <w:ilvl w:val="1"/>
          <w:numId w:val="2"/>
        </w:numPr>
        <w:tabs>
          <w:tab w:val="left" w:pos="1540"/>
        </w:tabs>
        <w:spacing w:before="107"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We only grow (emotionally, spiritually, psychologically) within relationships</w:t>
      </w:r>
    </w:p>
    <w:p w:rsidR="00000000" w:rsidDel="00000000" w:rsidP="00000000" w:rsidRDefault="00000000" w:rsidRPr="00000000" w14:paraId="00000011">
      <w:pPr>
        <w:numPr>
          <w:ilvl w:val="0"/>
          <w:numId w:val="2"/>
        </w:numPr>
        <w:tabs>
          <w:tab w:val="left" w:pos="1045"/>
        </w:tabs>
        <w:spacing w:before="107" w:line="240" w:lineRule="auto"/>
        <w:ind w:left="1045" w:hanging="360"/>
        <w:contextualSpacing w:val="1"/>
        <w:rPr>
          <w:rFonts w:ascii="Arial" w:cs="Arial" w:eastAsia="Arial" w:hAnsi="Arial"/>
          <w:sz w:val="24"/>
          <w:szCs w:val="24"/>
        </w:rPr>
      </w:pPr>
      <w:r w:rsidDel="00000000" w:rsidR="00000000" w:rsidRPr="00000000">
        <w:rPr>
          <w:sz w:val="24"/>
          <w:szCs w:val="24"/>
          <w:rtl w:val="0"/>
        </w:rPr>
        <w:t xml:space="preserve">Who is Christ and why we need salvation and redemption?</w:t>
      </w:r>
    </w:p>
    <w:p w:rsidR="00000000" w:rsidDel="00000000" w:rsidP="00000000" w:rsidRDefault="00000000" w:rsidRPr="00000000" w14:paraId="00000012">
      <w:pPr>
        <w:numPr>
          <w:ilvl w:val="1"/>
          <w:numId w:val="2"/>
        </w:numPr>
        <w:tabs>
          <w:tab w:val="left" w:pos="1540"/>
        </w:tabs>
        <w:spacing w:before="107"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With Christ, we see God, author of creation, drawing Himself into our lives</w:t>
      </w:r>
    </w:p>
    <w:p w:rsidR="00000000" w:rsidDel="00000000" w:rsidP="00000000" w:rsidRDefault="00000000" w:rsidRPr="00000000" w14:paraId="00000013">
      <w:pPr>
        <w:numPr>
          <w:ilvl w:val="1"/>
          <w:numId w:val="2"/>
        </w:numPr>
        <w:tabs>
          <w:tab w:val="left" w:pos="1540"/>
        </w:tabs>
        <w:spacing w:before="107" w:line="240" w:lineRule="auto"/>
        <w:ind w:left="1540" w:right="404" w:hanging="360"/>
        <w:contextualSpacing w:val="1"/>
        <w:rPr>
          <w:rFonts w:ascii="Arial" w:cs="Arial" w:eastAsia="Arial" w:hAnsi="Arial"/>
          <w:sz w:val="24"/>
          <w:szCs w:val="24"/>
        </w:rPr>
      </w:pPr>
      <w:r w:rsidDel="00000000" w:rsidR="00000000" w:rsidRPr="00000000">
        <w:rPr>
          <w:sz w:val="24"/>
          <w:szCs w:val="24"/>
          <w:rtl w:val="0"/>
        </w:rPr>
        <w:t xml:space="preserve">Christ reveals truths about ourselves inviting us to understand what is real and permanent. When our minds and will correspond to His revealed truths we experience reality through living the Cardinal Virtues:</w:t>
      </w:r>
    </w:p>
    <w:p w:rsidR="00000000" w:rsidDel="00000000" w:rsidP="00000000" w:rsidRDefault="00000000" w:rsidRPr="00000000" w14:paraId="00000014">
      <w:pPr>
        <w:numPr>
          <w:ilvl w:val="2"/>
          <w:numId w:val="2"/>
        </w:numPr>
        <w:tabs>
          <w:tab w:val="left" w:pos="2259"/>
          <w:tab w:val="left" w:pos="2260"/>
        </w:tabs>
        <w:spacing w:line="240" w:lineRule="auto"/>
        <w:ind w:left="2260" w:hanging="360"/>
        <w:contextualSpacing w:val="1"/>
        <w:rPr>
          <w:rFonts w:ascii="Arial" w:cs="Arial" w:eastAsia="Arial" w:hAnsi="Arial"/>
          <w:sz w:val="24"/>
          <w:szCs w:val="24"/>
        </w:rPr>
      </w:pPr>
      <w:r w:rsidDel="00000000" w:rsidR="00000000" w:rsidRPr="00000000">
        <w:rPr>
          <w:sz w:val="24"/>
          <w:szCs w:val="24"/>
          <w:rtl w:val="0"/>
        </w:rPr>
        <w:t xml:space="preserve">Courage: power to pursue difficult goods and resist attractive evils</w:t>
      </w:r>
    </w:p>
    <w:p w:rsidR="00000000" w:rsidDel="00000000" w:rsidP="00000000" w:rsidRDefault="00000000" w:rsidRPr="00000000" w14:paraId="00000015">
      <w:pPr>
        <w:numPr>
          <w:ilvl w:val="2"/>
          <w:numId w:val="2"/>
        </w:numPr>
        <w:tabs>
          <w:tab w:val="left" w:pos="2259"/>
          <w:tab w:val="left" w:pos="2260"/>
        </w:tabs>
        <w:spacing w:before="47" w:line="240" w:lineRule="auto"/>
        <w:ind w:left="2260" w:hanging="360"/>
        <w:contextualSpacing w:val="1"/>
        <w:rPr>
          <w:rFonts w:ascii="Arial" w:cs="Arial" w:eastAsia="Arial" w:hAnsi="Arial"/>
          <w:sz w:val="24"/>
          <w:szCs w:val="24"/>
        </w:rPr>
      </w:pPr>
      <w:r w:rsidDel="00000000" w:rsidR="00000000" w:rsidRPr="00000000">
        <w:rPr>
          <w:sz w:val="24"/>
          <w:szCs w:val="24"/>
          <w:rtl w:val="0"/>
        </w:rPr>
        <w:t xml:space="preserve">Temperance: the ability to shape the desires towards the proper goal</w:t>
      </w:r>
    </w:p>
    <w:p w:rsidR="00000000" w:rsidDel="00000000" w:rsidP="00000000" w:rsidRDefault="00000000" w:rsidRPr="00000000" w14:paraId="00000016">
      <w:pPr>
        <w:numPr>
          <w:ilvl w:val="2"/>
          <w:numId w:val="2"/>
        </w:numPr>
        <w:tabs>
          <w:tab w:val="left" w:pos="2259"/>
          <w:tab w:val="left" w:pos="2260"/>
        </w:tabs>
        <w:spacing w:before="47" w:line="240" w:lineRule="auto"/>
        <w:ind w:left="2260" w:hanging="360"/>
        <w:contextualSpacing w:val="1"/>
        <w:rPr>
          <w:rFonts w:ascii="Arial" w:cs="Arial" w:eastAsia="Arial" w:hAnsi="Arial"/>
          <w:sz w:val="24"/>
          <w:szCs w:val="24"/>
        </w:rPr>
      </w:pPr>
      <w:r w:rsidDel="00000000" w:rsidR="00000000" w:rsidRPr="00000000">
        <w:rPr>
          <w:sz w:val="24"/>
          <w:szCs w:val="24"/>
          <w:rtl w:val="0"/>
        </w:rPr>
        <w:t xml:space="preserve">Justice: give what one is owed</w:t>
      </w:r>
    </w:p>
    <w:p w:rsidR="00000000" w:rsidDel="00000000" w:rsidP="00000000" w:rsidRDefault="00000000" w:rsidRPr="00000000" w14:paraId="00000017">
      <w:pPr>
        <w:numPr>
          <w:ilvl w:val="2"/>
          <w:numId w:val="2"/>
        </w:numPr>
        <w:tabs>
          <w:tab w:val="left" w:pos="2260"/>
        </w:tabs>
        <w:spacing w:before="47" w:line="240" w:lineRule="auto"/>
        <w:ind w:left="2260" w:right="355" w:hanging="360"/>
        <w:contextualSpacing w:val="1"/>
        <w:rPr>
          <w:rFonts w:ascii="Arial" w:cs="Arial" w:eastAsia="Arial" w:hAnsi="Arial"/>
          <w:sz w:val="24"/>
          <w:szCs w:val="24"/>
        </w:rPr>
      </w:pPr>
      <w:r w:rsidDel="00000000" w:rsidR="00000000" w:rsidRPr="00000000">
        <w:rPr>
          <w:sz w:val="24"/>
          <w:szCs w:val="24"/>
          <w:rtl w:val="0"/>
        </w:rPr>
        <w:t xml:space="preserve">Prudence: able to choose best action and have the power of integrating all of these truths to make an excellent choice</w:t>
      </w:r>
    </w:p>
    <w:p w:rsidR="00000000" w:rsidDel="00000000" w:rsidP="00000000" w:rsidRDefault="00000000" w:rsidRPr="00000000" w14:paraId="00000018">
      <w:pPr>
        <w:numPr>
          <w:ilvl w:val="0"/>
          <w:numId w:val="2"/>
        </w:numPr>
        <w:tabs>
          <w:tab w:val="left" w:pos="1045"/>
        </w:tabs>
        <w:spacing w:line="240" w:lineRule="auto"/>
        <w:ind w:left="1045" w:hanging="360"/>
        <w:contextualSpacing w:val="1"/>
        <w:rPr>
          <w:rFonts w:ascii="Arial" w:cs="Arial" w:eastAsia="Arial" w:hAnsi="Arial"/>
          <w:sz w:val="24"/>
          <w:szCs w:val="24"/>
        </w:rPr>
      </w:pPr>
      <w:r w:rsidDel="00000000" w:rsidR="00000000" w:rsidRPr="00000000">
        <w:rPr>
          <w:sz w:val="24"/>
          <w:szCs w:val="24"/>
          <w:rtl w:val="0"/>
        </w:rPr>
        <w:t xml:space="preserve">Christ's Love for the Church and our need for the Sacraments</w:t>
      </w:r>
    </w:p>
    <w:p w:rsidR="00000000" w:rsidDel="00000000" w:rsidP="00000000" w:rsidRDefault="00000000" w:rsidRPr="00000000" w14:paraId="00000019">
      <w:pPr>
        <w:numPr>
          <w:ilvl w:val="1"/>
          <w:numId w:val="2"/>
        </w:numPr>
        <w:tabs>
          <w:tab w:val="left" w:pos="1540"/>
        </w:tabs>
        <w:spacing w:before="107" w:line="240" w:lineRule="auto"/>
        <w:ind w:left="1540" w:right="490" w:hanging="360"/>
        <w:contextualSpacing w:val="1"/>
        <w:rPr>
          <w:rFonts w:ascii="Arial" w:cs="Arial" w:eastAsia="Arial" w:hAnsi="Arial"/>
          <w:sz w:val="24"/>
          <w:szCs w:val="24"/>
        </w:rPr>
      </w:pPr>
      <w:r w:rsidDel="00000000" w:rsidR="00000000" w:rsidRPr="00000000">
        <w:rPr>
          <w:sz w:val="24"/>
          <w:szCs w:val="24"/>
          <w:rtl w:val="0"/>
        </w:rPr>
        <w:t xml:space="preserve">All become transformed and redeemed by Christ through the blood and water that poured from His side</w:t>
      </w:r>
    </w:p>
    <w:p w:rsidR="00000000" w:rsidDel="00000000" w:rsidP="00000000" w:rsidRDefault="00000000" w:rsidRPr="00000000" w14:paraId="0000001A">
      <w:pPr>
        <w:numPr>
          <w:ilvl w:val="1"/>
          <w:numId w:val="2"/>
        </w:numPr>
        <w:tabs>
          <w:tab w:val="left" w:pos="1540"/>
        </w:tabs>
        <w:spacing w:before="2"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All in life becomes now a gift or grace, and offering of eternal life</w:t>
      </w:r>
    </w:p>
    <w:p w:rsidR="00000000" w:rsidDel="00000000" w:rsidP="00000000" w:rsidRDefault="00000000" w:rsidRPr="00000000" w14:paraId="0000001B">
      <w:pPr>
        <w:numPr>
          <w:ilvl w:val="1"/>
          <w:numId w:val="2"/>
        </w:numPr>
        <w:tabs>
          <w:tab w:val="left" w:pos="1540"/>
        </w:tabs>
        <w:spacing w:before="107"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Love and fidelity survives and overcomes death</w:t>
      </w:r>
    </w:p>
    <w:p w:rsidR="00000000" w:rsidDel="00000000" w:rsidP="00000000" w:rsidRDefault="00000000" w:rsidRPr="00000000" w14:paraId="0000001C">
      <w:pPr>
        <w:numPr>
          <w:ilvl w:val="0"/>
          <w:numId w:val="2"/>
        </w:numPr>
        <w:tabs>
          <w:tab w:val="left" w:pos="1045"/>
        </w:tabs>
        <w:spacing w:before="107" w:line="240" w:lineRule="auto"/>
        <w:ind w:left="1045" w:hanging="360"/>
        <w:contextualSpacing w:val="1"/>
        <w:rPr>
          <w:rFonts w:ascii="Arial" w:cs="Arial" w:eastAsia="Arial" w:hAnsi="Arial"/>
          <w:sz w:val="24"/>
          <w:szCs w:val="24"/>
        </w:rPr>
      </w:pPr>
      <w:r w:rsidDel="00000000" w:rsidR="00000000" w:rsidRPr="00000000">
        <w:rPr>
          <w:sz w:val="24"/>
          <w:szCs w:val="24"/>
          <w:rtl w:val="0"/>
        </w:rPr>
        <w:t xml:space="preserve">Why do we have a Sacrament of Matrimony and what are the ends of Marriage?</w:t>
      </w:r>
    </w:p>
    <w:p w:rsidR="00000000" w:rsidDel="00000000" w:rsidP="00000000" w:rsidRDefault="00000000" w:rsidRPr="00000000" w14:paraId="0000001D">
      <w:pPr>
        <w:numPr>
          <w:ilvl w:val="1"/>
          <w:numId w:val="2"/>
        </w:numPr>
        <w:tabs>
          <w:tab w:val="left" w:pos="1600"/>
          <w:tab w:val="left" w:pos="1602"/>
        </w:tabs>
        <w:spacing w:before="107" w:line="240" w:lineRule="auto"/>
        <w:ind w:left="1601" w:hanging="420.99999999999994"/>
        <w:contextualSpacing w:val="1"/>
        <w:rPr>
          <w:rFonts w:ascii="Arial" w:cs="Arial" w:eastAsia="Arial" w:hAnsi="Arial"/>
          <w:sz w:val="24"/>
          <w:szCs w:val="24"/>
        </w:rPr>
      </w:pPr>
      <w:r w:rsidDel="00000000" w:rsidR="00000000" w:rsidRPr="00000000">
        <w:rPr>
          <w:sz w:val="24"/>
          <w:szCs w:val="24"/>
          <w:rtl w:val="0"/>
        </w:rPr>
        <w:t xml:space="preserve">Seeing love as effectively and actively committed to the good of another</w:t>
        <w:br w:type="textWrapping"/>
        <w:br w:type="textWrapping"/>
      </w:r>
    </w:p>
    <w:p w:rsidR="00000000" w:rsidDel="00000000" w:rsidP="00000000" w:rsidRDefault="00000000" w:rsidRPr="00000000" w14:paraId="0000001E">
      <w:pPr>
        <w:numPr>
          <w:ilvl w:val="0"/>
          <w:numId w:val="2"/>
        </w:numPr>
        <w:tabs>
          <w:tab w:val="left" w:pos="1045"/>
        </w:tabs>
        <w:spacing w:before="47" w:line="240" w:lineRule="auto"/>
        <w:ind w:left="1045" w:hanging="360"/>
        <w:contextualSpacing w:val="1"/>
        <w:rPr>
          <w:rFonts w:ascii="Arial" w:cs="Arial" w:eastAsia="Arial" w:hAnsi="Arial"/>
          <w:sz w:val="24"/>
          <w:szCs w:val="24"/>
        </w:rPr>
      </w:pPr>
      <w:r w:rsidDel="00000000" w:rsidR="00000000" w:rsidRPr="00000000">
        <w:rPr>
          <w:sz w:val="24"/>
          <w:szCs w:val="24"/>
          <w:rtl w:val="0"/>
        </w:rPr>
        <w:t xml:space="preserve">Understanding the Promises or Vows of Marriage</w:t>
      </w:r>
    </w:p>
    <w:p w:rsidR="00000000" w:rsidDel="00000000" w:rsidP="00000000" w:rsidRDefault="00000000" w:rsidRPr="00000000" w14:paraId="0000001F">
      <w:pPr>
        <w:numPr>
          <w:ilvl w:val="1"/>
          <w:numId w:val="2"/>
        </w:numPr>
        <w:tabs>
          <w:tab w:val="left" w:pos="1540"/>
        </w:tabs>
        <w:spacing w:before="107" w:line="240" w:lineRule="auto"/>
        <w:ind w:left="1540" w:right="185" w:hanging="360"/>
        <w:contextualSpacing w:val="1"/>
        <w:rPr>
          <w:rFonts w:ascii="Arial" w:cs="Arial" w:eastAsia="Arial" w:hAnsi="Arial"/>
          <w:sz w:val="24"/>
          <w:szCs w:val="24"/>
        </w:rPr>
      </w:pPr>
      <w:r w:rsidDel="00000000" w:rsidR="00000000" w:rsidRPr="00000000">
        <w:rPr>
          <w:sz w:val="24"/>
          <w:szCs w:val="24"/>
          <w:rtl w:val="0"/>
        </w:rPr>
        <w:t xml:space="preserve">In Matrimony there is the mutual commitment of wife and husband to each other, in a deeper level there exists their commitment to the Lord, together. But most deep of all, marriage is the Lord’s commitment to them! On their wedding day couples will hear and consent to the Lord saying: “It is not you who chose me, but I who chose you to go and bear fruit that will last!</w:t>
      </w:r>
    </w:p>
    <w:p w:rsidR="00000000" w:rsidDel="00000000" w:rsidP="00000000" w:rsidRDefault="00000000" w:rsidRPr="00000000" w14:paraId="00000020">
      <w:pPr>
        <w:numPr>
          <w:ilvl w:val="1"/>
          <w:numId w:val="2"/>
        </w:numPr>
        <w:tabs>
          <w:tab w:val="left" w:pos="1540"/>
        </w:tabs>
        <w:spacing w:line="240" w:lineRule="auto"/>
        <w:ind w:left="1540" w:right="111" w:hanging="360"/>
        <w:contextualSpacing w:val="1"/>
        <w:rPr>
          <w:rFonts w:ascii="Arial" w:cs="Arial" w:eastAsia="Arial" w:hAnsi="Arial"/>
          <w:sz w:val="24"/>
          <w:szCs w:val="24"/>
        </w:rPr>
      </w:pPr>
      <w:r w:rsidDel="00000000" w:rsidR="00000000" w:rsidRPr="00000000">
        <w:rPr>
          <w:sz w:val="24"/>
          <w:szCs w:val="24"/>
          <w:rtl w:val="0"/>
        </w:rPr>
        <w:t xml:space="preserve">Need to protect and defend the Vows/Bond: “Only Jesus can love perfectly and is able to love fully, for better or for worst, riches or sickness, death do us part.”</w:t>
      </w:r>
    </w:p>
    <w:p w:rsidR="00000000" w:rsidDel="00000000" w:rsidP="00000000" w:rsidRDefault="00000000" w:rsidRPr="00000000" w14:paraId="00000021">
      <w:pPr>
        <w:numPr>
          <w:ilvl w:val="0"/>
          <w:numId w:val="2"/>
        </w:numPr>
        <w:tabs>
          <w:tab w:val="left" w:pos="820"/>
        </w:tabs>
        <w:spacing w:line="240" w:lineRule="auto"/>
        <w:ind w:left="820" w:hanging="360"/>
        <w:contextualSpacing w:val="1"/>
        <w:rPr>
          <w:rFonts w:ascii="Arial" w:cs="Arial" w:eastAsia="Arial" w:hAnsi="Arial"/>
          <w:sz w:val="24"/>
          <w:szCs w:val="24"/>
        </w:rPr>
      </w:pPr>
      <w:r w:rsidDel="00000000" w:rsidR="00000000" w:rsidRPr="00000000">
        <w:rPr>
          <w:sz w:val="24"/>
          <w:szCs w:val="24"/>
          <w:rtl w:val="0"/>
        </w:rPr>
        <w:t xml:space="preserve">Living what God has revealed about Marital Love and Sexuality (NFP vs. Contraception)</w:t>
      </w:r>
    </w:p>
    <w:p w:rsidR="00000000" w:rsidDel="00000000" w:rsidP="00000000" w:rsidRDefault="00000000" w:rsidRPr="00000000" w14:paraId="00000022">
      <w:pPr>
        <w:numPr>
          <w:ilvl w:val="1"/>
          <w:numId w:val="2"/>
        </w:numPr>
        <w:tabs>
          <w:tab w:val="left" w:pos="1540"/>
        </w:tabs>
        <w:spacing w:before="42"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Understanding ourselves through being a gift to another</w:t>
      </w:r>
    </w:p>
    <w:p w:rsidR="00000000" w:rsidDel="00000000" w:rsidP="00000000" w:rsidRDefault="00000000" w:rsidRPr="00000000" w14:paraId="00000023">
      <w:pPr>
        <w:numPr>
          <w:ilvl w:val="1"/>
          <w:numId w:val="2"/>
        </w:numPr>
        <w:tabs>
          <w:tab w:val="left" w:pos="1540"/>
        </w:tabs>
        <w:spacing w:before="107"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Understanding the language of the body</w:t>
      </w:r>
    </w:p>
    <w:p w:rsidR="00000000" w:rsidDel="00000000" w:rsidP="00000000" w:rsidRDefault="00000000" w:rsidRPr="00000000" w14:paraId="00000024">
      <w:pPr>
        <w:numPr>
          <w:ilvl w:val="1"/>
          <w:numId w:val="2"/>
        </w:numPr>
        <w:tabs>
          <w:tab w:val="left" w:pos="1540"/>
        </w:tabs>
        <w:spacing w:before="107"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As parents, we with God, co-create new life through the gift of children.</w:t>
      </w:r>
    </w:p>
    <w:p w:rsidR="00000000" w:rsidDel="00000000" w:rsidP="00000000" w:rsidRDefault="00000000" w:rsidRPr="00000000" w14:paraId="00000025">
      <w:pPr>
        <w:numPr>
          <w:ilvl w:val="0"/>
          <w:numId w:val="2"/>
        </w:numPr>
        <w:tabs>
          <w:tab w:val="left" w:pos="1045"/>
        </w:tabs>
        <w:spacing w:before="107" w:line="240" w:lineRule="auto"/>
        <w:ind w:left="1045" w:right="179" w:hanging="360"/>
        <w:contextualSpacing w:val="1"/>
        <w:rPr>
          <w:rFonts w:ascii="Arial" w:cs="Arial" w:eastAsia="Arial" w:hAnsi="Arial"/>
          <w:sz w:val="24"/>
          <w:szCs w:val="24"/>
        </w:rPr>
      </w:pPr>
      <w:r w:rsidDel="00000000" w:rsidR="00000000" w:rsidRPr="00000000">
        <w:rPr>
          <w:sz w:val="24"/>
          <w:szCs w:val="24"/>
          <w:rtl w:val="0"/>
        </w:rPr>
        <w:t xml:space="preserve">Living and forming a Catholic marriage and family within the Church (connecting them to their parish and the sacraments)</w:t>
      </w:r>
    </w:p>
    <w:p w:rsidR="00000000" w:rsidDel="00000000" w:rsidP="00000000" w:rsidRDefault="00000000" w:rsidRPr="00000000" w14:paraId="00000026">
      <w:pPr>
        <w:numPr>
          <w:ilvl w:val="1"/>
          <w:numId w:val="2"/>
        </w:numPr>
        <w:tabs>
          <w:tab w:val="left" w:pos="1540"/>
        </w:tabs>
        <w:spacing w:before="1"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Importance of couple prayer</w:t>
      </w:r>
    </w:p>
    <w:p w:rsidR="00000000" w:rsidDel="00000000" w:rsidP="00000000" w:rsidRDefault="00000000" w:rsidRPr="00000000" w14:paraId="00000027">
      <w:pPr>
        <w:numPr>
          <w:ilvl w:val="1"/>
          <w:numId w:val="2"/>
        </w:numPr>
        <w:tabs>
          <w:tab w:val="left" w:pos="1540"/>
        </w:tabs>
        <w:spacing w:before="107" w:line="240" w:lineRule="auto"/>
        <w:ind w:left="1540" w:right="111" w:hanging="360"/>
        <w:contextualSpacing w:val="1"/>
        <w:rPr>
          <w:rFonts w:ascii="Arial" w:cs="Arial" w:eastAsia="Arial" w:hAnsi="Arial"/>
          <w:sz w:val="24"/>
          <w:szCs w:val="24"/>
        </w:rPr>
      </w:pPr>
      <w:r w:rsidDel="00000000" w:rsidR="00000000" w:rsidRPr="00000000">
        <w:rPr>
          <w:sz w:val="24"/>
          <w:szCs w:val="24"/>
          <w:rtl w:val="0"/>
        </w:rPr>
        <w:t xml:space="preserve">Understanding role of mercy and the Sacrament of Reconciliation within marriage and family life</w:t>
      </w:r>
    </w:p>
    <w:p w:rsidR="00000000" w:rsidDel="00000000" w:rsidP="00000000" w:rsidRDefault="00000000" w:rsidRPr="00000000" w14:paraId="00000028">
      <w:pPr>
        <w:numPr>
          <w:ilvl w:val="1"/>
          <w:numId w:val="2"/>
        </w:numPr>
        <w:tabs>
          <w:tab w:val="left" w:pos="1540"/>
        </w:tabs>
        <w:spacing w:before="2"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Developing a Eucharistic spirituality and a rootedness in Christ</w:t>
      </w:r>
    </w:p>
    <w:p w:rsidR="00000000" w:rsidDel="00000000" w:rsidP="00000000" w:rsidRDefault="00000000" w:rsidRPr="00000000" w14:paraId="00000029">
      <w:pPr>
        <w:numPr>
          <w:ilvl w:val="1"/>
          <w:numId w:val="2"/>
        </w:numPr>
        <w:tabs>
          <w:tab w:val="left" w:pos="1540"/>
        </w:tabs>
        <w:spacing w:before="107" w:line="240" w:lineRule="auto"/>
        <w:ind w:left="1540" w:hanging="360"/>
        <w:contextualSpacing w:val="1"/>
        <w:rPr>
          <w:rFonts w:ascii="Arial" w:cs="Arial" w:eastAsia="Arial" w:hAnsi="Arial"/>
          <w:sz w:val="24"/>
          <w:szCs w:val="24"/>
        </w:rPr>
      </w:pPr>
      <w:r w:rsidDel="00000000" w:rsidR="00000000" w:rsidRPr="00000000">
        <w:rPr>
          <w:sz w:val="24"/>
          <w:szCs w:val="24"/>
          <w:rtl w:val="0"/>
        </w:rPr>
        <w:t xml:space="preserve">Living a Domestic Church and as a missionary outpost of your local parish</w:t>
      </w:r>
    </w:p>
    <w:p w:rsidR="00000000" w:rsidDel="00000000" w:rsidP="00000000" w:rsidRDefault="00000000" w:rsidRPr="00000000" w14:paraId="0000002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B">
      <w:pPr>
        <w:spacing w:before="191" w:line="340" w:lineRule="auto"/>
        <w:ind w:left="100" w:firstLine="0"/>
        <w:contextualSpacing w:val="0"/>
        <w:rPr>
          <w:sz w:val="24"/>
          <w:szCs w:val="24"/>
        </w:rPr>
      </w:pPr>
      <w:r w:rsidDel="00000000" w:rsidR="00000000" w:rsidRPr="00000000">
        <w:rPr>
          <w:sz w:val="24"/>
          <w:szCs w:val="24"/>
          <w:rtl w:val="0"/>
        </w:rPr>
        <w:t xml:space="preserve">This is a general outline of the content to be covered and the order that it should be covered in. We recommend a three to six hour retreat.</w:t>
      </w:r>
      <w:r w:rsidDel="00000000" w:rsidR="00000000" w:rsidRPr="00000000">
        <w:rPr>
          <w:rtl w:val="0"/>
        </w:rPr>
      </w:r>
    </w:p>
    <w:sectPr>
      <w:headerReference r:id="rId6" w:type="default"/>
      <w:headerReference r:id="rId7" w:type="first"/>
      <w:footerReference r:id="rId8" w:type="default"/>
      <w:footerReference r:id="rId9" w:type="first"/>
      <w:pgSz w:h="15840" w:w="12240"/>
      <w:pgMar w:bottom="907.2" w:top="907.2" w:left="907.2" w:right="907.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contextualSpacing w:val="0"/>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2"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6620256" cy="254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contextualSpacing w:val="0"/>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3"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6620256" cy="25400"/>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contextualSpacing w:val="0"/>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p w:rsidR="00000000" w:rsidDel="00000000" w:rsidP="00000000" w:rsidRDefault="00000000" w:rsidRPr="00000000" w14:paraId="00000032">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2085975</wp:posOffset>
          </wp:positionH>
          <wp:positionV relativeFrom="paragraph">
            <wp:posOffset>142875</wp:posOffset>
          </wp:positionV>
          <wp:extent cx="2429066" cy="9270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9066" cy="92703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
              <a:graphic>
                <a:graphicData uri="http://schemas.microsoft.com/office/word/2010/wordprocessingShape">
                  <wps:wsp>
                    <wps:cNvCnPr/>
                    <wps:spPr>
                      <a:xfrm>
                        <a:off x="1057275" y="685800"/>
                        <a:ext cx="7515300" cy="0"/>
                      </a:xfrm>
                      <a:prstGeom prst="straightConnector1">
                        <a:avLst/>
                      </a:prstGeom>
                      <a:noFill/>
                      <a:ln cap="flat" cmpd="sng" w="38100">
                        <a:solidFill>
                          <a:srgbClr val="FBD20C"/>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620256" cy="1673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0" w:firstLine="0"/>
      </w:pPr>
      <w:rPr>
        <w:rFonts w:ascii="Verdana" w:cs="Verdana" w:eastAsia="Verdana" w:hAnsi="Verdana"/>
        <w:b w:val="0"/>
        <w:i w:val="0"/>
        <w:smallCaps w:val="0"/>
        <w:strike w:val="0"/>
        <w:color w:val="000000"/>
        <w:sz w:val="22"/>
        <w:szCs w:val="22"/>
        <w:u w:val="none"/>
        <w:shd w:fill="auto" w:val="clear"/>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